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8CA1B">
      <w:pPr>
        <w:jc w:val="center"/>
        <w:rPr>
          <w:rFonts w:hint="eastAsia" w:ascii="仿宋" w:hAnsi="仿宋" w:eastAsia="仿宋"/>
          <w:sz w:val="32"/>
          <w:szCs w:val="32"/>
        </w:rPr>
      </w:pPr>
      <w:r>
        <w:rPr>
          <w:rFonts w:hint="eastAsia" w:ascii="方正小标宋简体" w:hAnsi="方正小标宋简体" w:eastAsia="方正小标宋简体" w:cs="方正小标宋简体"/>
          <w:b w:val="0"/>
          <w:bCs w:val="0"/>
          <w:sz w:val="44"/>
          <w:szCs w:val="44"/>
        </w:rPr>
        <w:t>天然气管网设施开放申请和受理流程</w:t>
      </w:r>
    </w:p>
    <w:p w14:paraId="1C21936B">
      <w:pPr>
        <w:rPr>
          <w:rFonts w:hint="eastAsia" w:ascii="仿宋" w:hAnsi="仿宋" w:eastAsia="仿宋"/>
          <w:sz w:val="32"/>
          <w:szCs w:val="32"/>
        </w:rPr>
      </w:pPr>
    </w:p>
    <w:p w14:paraId="40762234">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应具备的条件</w:t>
      </w:r>
    </w:p>
    <w:p w14:paraId="6FD8554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用户需要持有燃气资质，具备燃气经营许可条件，</w:t>
      </w:r>
      <w:r>
        <w:rPr>
          <w:rFonts w:hint="eastAsia" w:ascii="仿宋_GB2312" w:hAnsi="仿宋_GB2312" w:eastAsia="仿宋_GB2312" w:cs="仿宋_GB2312"/>
          <w:sz w:val="32"/>
          <w:szCs w:val="32"/>
          <w:lang w:val="en-US" w:eastAsia="zh-CN"/>
        </w:rPr>
        <w:t>或者国家管网审核通过的托运商资质，</w:t>
      </w:r>
      <w:r>
        <w:rPr>
          <w:rFonts w:hint="eastAsia" w:ascii="仿宋_GB2312" w:hAnsi="仿宋_GB2312" w:eastAsia="仿宋_GB2312" w:cs="仿宋_GB2312"/>
          <w:sz w:val="32"/>
          <w:szCs w:val="32"/>
        </w:rPr>
        <w:t>上下游企业设备设施都具备通气条件，签订天然气销售协议。</w:t>
      </w:r>
    </w:p>
    <w:p w14:paraId="568711AC">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本企业受理接入申请的部门、方式、流程及具体办理时限</w:t>
      </w:r>
    </w:p>
    <w:p w14:paraId="1B0A8E6C">
      <w:pPr>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受理部门及联系方式</w:t>
      </w:r>
    </w:p>
    <w:p w14:paraId="749E46F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能源贸易部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赵抗南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18239450205</w:t>
      </w:r>
      <w:r>
        <w:rPr>
          <w:rFonts w:hint="eastAsia" w:ascii="仿宋_GB2312" w:hAnsi="仿宋_GB2312" w:eastAsia="仿宋_GB2312" w:cs="仿宋_GB2312"/>
          <w:sz w:val="32"/>
          <w:szCs w:val="32"/>
          <w:lang w:eastAsia="zh-CN"/>
        </w:rPr>
        <w:t>。</w:t>
      </w:r>
    </w:p>
    <w:p w14:paraId="37C8C5F8">
      <w:pPr>
        <w:ind w:firstLine="640" w:firstLineChars="20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（二）受理流程</w:t>
      </w:r>
    </w:p>
    <w:p w14:paraId="57C8326E">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用户提交接入书面申请→</w:t>
      </w:r>
      <w:r>
        <w:rPr>
          <w:rFonts w:hint="eastAsia" w:ascii="仿宋_GB2312" w:hAnsi="仿宋_GB2312" w:eastAsia="仿宋_GB2312" w:cs="仿宋_GB2312"/>
          <w:sz w:val="32"/>
          <w:szCs w:val="32"/>
          <w:lang w:val="en-US" w:eastAsia="zh-CN"/>
        </w:rPr>
        <w:t>能源贸易</w:t>
      </w:r>
      <w:r>
        <w:rPr>
          <w:rFonts w:hint="eastAsia" w:ascii="仿宋_GB2312" w:hAnsi="仿宋_GB2312" w:eastAsia="仿宋_GB2312" w:cs="仿宋_GB2312"/>
          <w:sz w:val="32"/>
          <w:szCs w:val="32"/>
        </w:rPr>
        <w:t>部受理→组织评审会并进行合同洽谈→公司</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经理办公会会审→签订供气协议</w:t>
      </w:r>
      <w:r>
        <w:rPr>
          <w:rFonts w:hint="eastAsia" w:ascii="仿宋_GB2312" w:hAnsi="仿宋_GB2312" w:eastAsia="仿宋_GB2312" w:cs="仿宋_GB2312"/>
          <w:sz w:val="32"/>
          <w:szCs w:val="32"/>
          <w:lang w:eastAsia="zh-CN"/>
        </w:rPr>
        <w:t>。</w:t>
      </w:r>
    </w:p>
    <w:p w14:paraId="7B4C27CE">
      <w:pPr>
        <w:ind w:firstLine="640" w:firstLineChars="200"/>
        <w:jc w:val="left"/>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）办理时间</w:t>
      </w:r>
    </w:p>
    <w:p w14:paraId="4AF94AB8">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5个工作日确定是否受理给予回复，</w:t>
      </w:r>
      <w:r>
        <w:rPr>
          <w:rFonts w:hint="eastAsia" w:ascii="仿宋_GB2312" w:hAnsi="仿宋_GB2312" w:eastAsia="仿宋_GB2312" w:cs="仿宋_GB2312"/>
          <w:sz w:val="32"/>
          <w:szCs w:val="32"/>
        </w:rPr>
        <w:t>总体不超过1个月</w:t>
      </w:r>
      <w:r>
        <w:rPr>
          <w:rFonts w:hint="eastAsia" w:ascii="仿宋_GB2312" w:hAnsi="仿宋_GB2312" w:eastAsia="仿宋_GB2312" w:cs="仿宋_GB2312"/>
          <w:sz w:val="32"/>
          <w:szCs w:val="32"/>
          <w:lang w:eastAsia="zh-CN"/>
        </w:rPr>
        <w:t>。</w:t>
      </w:r>
    </w:p>
    <w:p w14:paraId="0D267FB4">
      <w:pPr>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用户应提交</w:t>
      </w:r>
      <w:r>
        <w:rPr>
          <w:rFonts w:hint="eastAsia" w:ascii="黑体" w:hAnsi="黑体" w:eastAsia="黑体" w:cs="黑体"/>
          <w:sz w:val="32"/>
          <w:szCs w:val="32"/>
          <w:lang w:eastAsia="zh-CN"/>
        </w:rPr>
        <w:t>的</w:t>
      </w:r>
      <w:r>
        <w:rPr>
          <w:rFonts w:hint="eastAsia" w:ascii="黑体" w:hAnsi="黑体" w:eastAsia="黑体" w:cs="黑体"/>
          <w:sz w:val="32"/>
          <w:szCs w:val="32"/>
        </w:rPr>
        <w:t>书面申请材料及附件</w:t>
      </w:r>
    </w:p>
    <w:p w14:paraId="175C0CEF">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1.书面开口用气申请函</w:t>
      </w:r>
      <w:r>
        <w:rPr>
          <w:rFonts w:hint="eastAsia" w:ascii="仿宋_GB2312" w:hAnsi="仿宋_GB2312" w:eastAsia="仿宋_GB2312" w:cs="仿宋_GB2312"/>
          <w:sz w:val="32"/>
          <w:szCs w:val="32"/>
          <w:lang w:eastAsia="zh-CN"/>
        </w:rPr>
        <w:t>。</w:t>
      </w:r>
    </w:p>
    <w:p w14:paraId="68BDD11A">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2.企业经营资质与许可证照扫描复印件</w:t>
      </w:r>
      <w:r>
        <w:rPr>
          <w:rFonts w:hint="eastAsia" w:ascii="仿宋_GB2312" w:hAnsi="仿宋_GB2312" w:eastAsia="仿宋_GB2312" w:cs="仿宋_GB2312"/>
          <w:sz w:val="32"/>
          <w:szCs w:val="32"/>
          <w:lang w:eastAsia="zh-CN"/>
        </w:rPr>
        <w:t>。</w:t>
      </w:r>
    </w:p>
    <w:p w14:paraId="2D7A6010">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.资源采购意向书</w:t>
      </w:r>
      <w:r>
        <w:rPr>
          <w:rFonts w:hint="eastAsia" w:ascii="仿宋_GB2312" w:hAnsi="仿宋_GB2312" w:eastAsia="仿宋_GB2312" w:cs="仿宋_GB2312"/>
          <w:sz w:val="32"/>
          <w:szCs w:val="32"/>
          <w:lang w:val="en-US" w:eastAsia="zh-CN"/>
        </w:rPr>
        <w:t>和下游终端用户销售</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p>
    <w:p w14:paraId="67993CC2">
      <w:pPr>
        <w:ind w:firstLine="640" w:firstLineChars="200"/>
        <w:jc w:val="left"/>
        <w:rPr>
          <w:rFonts w:hint="eastAsia" w:ascii="仿宋_GB2312" w:eastAsia="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.其他相关材料</w:t>
      </w:r>
      <w:r>
        <w:rPr>
          <w:rFonts w:hint="eastAsia" w:ascii="仿宋_GB2312" w:hAnsi="仿宋_GB2312" w:eastAsia="仿宋_GB2312" w:cs="仿宋_GB2312"/>
          <w:sz w:val="32"/>
          <w:szCs w:val="32"/>
          <w:lang w:eastAsia="zh-CN"/>
        </w:rPr>
        <w:t>。</w:t>
      </w:r>
    </w:p>
    <w:p w14:paraId="30B21ED3">
      <w:pPr>
        <w:rPr>
          <w:rFonts w:hint="eastAsia"/>
          <w:lang w:val="en-US" w:eastAsia="zh-CN"/>
        </w:rPr>
      </w:pPr>
    </w:p>
    <w:p w14:paraId="68C3128F">
      <w:pPr>
        <w:pStyle w:val="2"/>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周口市天然气</w:t>
      </w:r>
      <w:r>
        <w:rPr>
          <w:rFonts w:hint="eastAsia" w:ascii="方正小标宋简体" w:hAnsi="方正小标宋简体" w:eastAsia="方正小标宋简体" w:cs="方正小标宋简体"/>
          <w:b w:val="0"/>
          <w:bCs/>
          <w:sz w:val="36"/>
          <w:szCs w:val="36"/>
        </w:rPr>
        <w:t>有限公司管网公平开放管理细则</w:t>
      </w:r>
    </w:p>
    <w:p w14:paraId="553ED98E">
      <w:pPr>
        <w:numPr>
          <w:ilvl w:val="0"/>
          <w:numId w:val="0"/>
        </w:numPr>
        <w:spacing w:before="0" w:beforeAutospacing="1" w:after="0" w:afterAutospacing="1"/>
        <w:ind w:firstLine="3520" w:firstLineChars="1100"/>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14:paraId="49B24F66">
      <w:pPr>
        <w:numPr>
          <w:ilvl w:val="0"/>
          <w:numId w:val="0"/>
        </w:numPr>
        <w:spacing w:before="0" w:beforeAutospacing="1" w:after="0" w:afterAutospacing="1"/>
        <w:rPr>
          <w:rFonts w:hint="eastAsia"/>
          <w:b w:val="0"/>
          <w:bCs/>
        </w:rPr>
      </w:pPr>
      <w:r>
        <w:rPr>
          <w:rFonts w:hint="eastAsia" w:ascii="楷体" w:hAnsi="楷体" w:eastAsia="楷体" w:cs="楷体"/>
          <w:b w:val="0"/>
          <w:bCs/>
          <w:sz w:val="32"/>
          <w:szCs w:val="32"/>
        </w:rPr>
        <w:t>第一条 制定目的与依据</w:t>
      </w:r>
    </w:p>
    <w:p w14:paraId="1CFE3ED5">
      <w:pPr>
        <w:numPr>
          <w:ilvl w:val="0"/>
          <w:numId w:val="0"/>
        </w:numPr>
        <w:spacing w:before="0" w:beforeAutospacing="1" w:after="0" w:afterAutospacing="1"/>
        <w:ind w:firstLine="640" w:firstLineChars="200"/>
        <w:rPr>
          <w:rFonts w:hint="eastAsia"/>
          <w:b w:val="0"/>
          <w:bCs/>
        </w:rPr>
      </w:pPr>
      <w:r>
        <w:rPr>
          <w:rFonts w:hint="eastAsia" w:ascii="方正仿宋_GB2312" w:hAnsi="方正仿宋_GB2312" w:eastAsia="方正仿宋_GB2312" w:cs="方正仿宋_GB2312"/>
          <w:b w:val="0"/>
          <w:bCs/>
          <w:sz w:val="32"/>
          <w:szCs w:val="32"/>
        </w:rPr>
        <w:t>为规范</w:t>
      </w:r>
      <w:r>
        <w:rPr>
          <w:rFonts w:hint="eastAsia" w:ascii="方正仿宋_GB2312" w:hAnsi="方正仿宋_GB2312" w:eastAsia="方正仿宋_GB2312" w:cs="方正仿宋_GB2312"/>
          <w:b w:val="0"/>
          <w:bCs/>
          <w:sz w:val="32"/>
          <w:szCs w:val="32"/>
          <w:lang w:val="en-US" w:eastAsia="zh-CN"/>
        </w:rPr>
        <w:t>周口市天然气</w:t>
      </w:r>
      <w:r>
        <w:rPr>
          <w:rFonts w:hint="eastAsia" w:ascii="方正仿宋_GB2312" w:hAnsi="方正仿宋_GB2312" w:eastAsia="方正仿宋_GB2312" w:cs="方正仿宋_GB2312"/>
          <w:b w:val="0"/>
          <w:bCs/>
          <w:sz w:val="32"/>
          <w:szCs w:val="32"/>
        </w:rPr>
        <w:t>有限公司（以下简称 “公司”）管网设施公平开放运营行为，保障能源市场公平竞争秩序，提升管网设施利用效率，优化能源资源配置，依据《中华人民共和国反垄断法》《能源监管条例》《基础设施和公用事业特许经营管理办法》等法律法规，结合公司管网运营实际情况，制定本细则。</w:t>
      </w:r>
    </w:p>
    <w:p w14:paraId="03F9003D">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第二条 基本原则</w:t>
      </w:r>
    </w:p>
    <w:p w14:paraId="0DE4EF7F">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公平公正原则：对所有符合条件的申请用户一视同仁，不设置歧视性条款，保障各类用户平等获取管网服务的权利；</w:t>
      </w:r>
    </w:p>
    <w:p w14:paraId="7D6EA9A6">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安全优先原则：严格遵守安全生产相关法律法规及技术标准，以管网设施安全平稳运行为核心前提，筑牢能源供应安全防线；</w:t>
      </w:r>
    </w:p>
    <w:p w14:paraId="2EA52367">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公开透明原则：依法公开管网接入条件、办理流程、收费标准、运行数据等关键信息，接受社会监督与行业监管；</w:t>
      </w:r>
    </w:p>
    <w:p w14:paraId="7D25A134">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高效便民原则：持续优化审批流程，合理压缩办理时限，提升服务规范化、便捷化水平，降低用户办事成本。</w:t>
      </w:r>
    </w:p>
    <w:p w14:paraId="319D205D">
      <w:pPr>
        <w:numPr>
          <w:ilvl w:val="0"/>
          <w:numId w:val="0"/>
        </w:numPr>
        <w:spacing w:before="0" w:beforeAutospacing="1" w:after="0" w:afterAutospacing="1"/>
        <w:ind w:firstLine="3200" w:firstLineChars="1000"/>
        <w:rPr>
          <w:rFonts w:hint="eastAsia" w:ascii="黑体" w:hAnsi="黑体" w:eastAsia="黑体" w:cs="黑体"/>
          <w:b w:val="0"/>
          <w:bCs/>
          <w:sz w:val="32"/>
          <w:szCs w:val="32"/>
        </w:rPr>
      </w:pPr>
      <w:r>
        <w:rPr>
          <w:rFonts w:hint="eastAsia" w:ascii="黑体" w:hAnsi="黑体" w:eastAsia="黑体" w:cs="黑体"/>
          <w:b w:val="0"/>
          <w:bCs/>
          <w:sz w:val="32"/>
          <w:szCs w:val="32"/>
        </w:rPr>
        <w:t>第二章 适用范围</w:t>
      </w:r>
    </w:p>
    <w:p w14:paraId="67C99554">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第三条 设施范围</w:t>
      </w:r>
    </w:p>
    <w:p w14:paraId="6A0BAC70">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本细则适用于公司运营管理的天然气长输管道，具体包括：</w:t>
      </w:r>
    </w:p>
    <w:p w14:paraId="51DA203C">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rPr>
        <w:t>与国家管网西气东输一线</w:t>
      </w:r>
      <w:r>
        <w:rPr>
          <w:rFonts w:hint="eastAsia" w:ascii="方正仿宋_GB2312" w:hAnsi="方正仿宋_GB2312" w:eastAsia="方正仿宋_GB2312" w:cs="方正仿宋_GB2312"/>
          <w:b w:val="0"/>
          <w:bCs/>
          <w:sz w:val="32"/>
          <w:szCs w:val="32"/>
          <w:lang w:val="en-US" w:eastAsia="zh-CN"/>
        </w:rPr>
        <w:t>淮阳分输压气站</w:t>
      </w:r>
      <w:r>
        <w:rPr>
          <w:rFonts w:hint="eastAsia" w:ascii="方正仿宋_GB2312" w:hAnsi="方正仿宋_GB2312" w:eastAsia="方正仿宋_GB2312" w:cs="方正仿宋_GB2312"/>
          <w:b w:val="0"/>
          <w:bCs/>
          <w:sz w:val="32"/>
          <w:szCs w:val="32"/>
        </w:rPr>
        <w:t>对接的支干线管道；</w:t>
      </w:r>
      <w:r>
        <w:rPr>
          <w:rFonts w:hint="eastAsia" w:ascii="方正仿宋_GB2312" w:hAnsi="方正仿宋_GB2312" w:eastAsia="方正仿宋_GB2312" w:cs="方正仿宋_GB2312"/>
          <w:b w:val="0"/>
          <w:bCs/>
          <w:sz w:val="32"/>
          <w:szCs w:val="32"/>
          <w:lang w:val="en-US" w:eastAsia="zh-CN"/>
        </w:rPr>
        <w:t>淮-项-沈管线；淮-郸-鹿管线；周-西-扶管线；</w:t>
      </w:r>
    </w:p>
    <w:p w14:paraId="58FF2E6A">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第四条 用户范围</w:t>
      </w:r>
    </w:p>
    <w:p w14:paraId="69058007">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符合国家能源政策及本细则规定条件的以下单位，可申请使用公司管网设施服务：</w:t>
      </w:r>
    </w:p>
    <w:p w14:paraId="1728FEC0">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城市燃气经营企业；</w:t>
      </w:r>
    </w:p>
    <w:p w14:paraId="3C8CD3EF">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能源生产企业、能源贸易企业、分布式能源项目业主；</w:t>
      </w:r>
    </w:p>
    <w:p w14:paraId="412F41D6">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lang w:val="en-US" w:eastAsia="zh-CN"/>
        </w:rPr>
        <w:t>大型终端直供用户（需通过合法用能主体申请）</w:t>
      </w:r>
      <w:r>
        <w:rPr>
          <w:rFonts w:hint="eastAsia" w:ascii="方正仿宋_GB2312" w:hAnsi="方正仿宋_GB2312" w:eastAsia="方正仿宋_GB2312" w:cs="方正仿宋_GB2312"/>
          <w:b w:val="0"/>
          <w:bCs/>
          <w:sz w:val="32"/>
          <w:szCs w:val="32"/>
        </w:rPr>
        <w:t>；</w:t>
      </w:r>
    </w:p>
    <w:p w14:paraId="04641B77">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其他符合国家能源产业政策的用能单位。</w:t>
      </w:r>
    </w:p>
    <w:p w14:paraId="2C575EAA">
      <w:pPr>
        <w:numPr>
          <w:ilvl w:val="0"/>
          <w:numId w:val="0"/>
        </w:numPr>
        <w:spacing w:before="0" w:beforeAutospacing="1" w:after="0" w:afterAutospacing="1"/>
        <w:rPr>
          <w:rFonts w:hint="eastAsia"/>
          <w:b w:val="0"/>
          <w:bCs/>
        </w:rPr>
      </w:pPr>
      <w:r>
        <w:rPr>
          <w:rFonts w:hint="eastAsia" w:ascii="楷体" w:hAnsi="楷体" w:eastAsia="楷体" w:cs="楷体"/>
          <w:b w:val="0"/>
          <w:bCs/>
          <w:sz w:val="32"/>
          <w:szCs w:val="32"/>
        </w:rPr>
        <w:t>第五条 地域范围</w:t>
      </w:r>
    </w:p>
    <w:p w14:paraId="187E5653">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本细则覆盖公司在</w:t>
      </w:r>
      <w:r>
        <w:rPr>
          <w:rFonts w:hint="eastAsia" w:ascii="方正仿宋_GB2312" w:hAnsi="方正仿宋_GB2312" w:eastAsia="方正仿宋_GB2312" w:cs="方正仿宋_GB2312"/>
          <w:b w:val="0"/>
          <w:bCs/>
          <w:sz w:val="32"/>
          <w:szCs w:val="32"/>
          <w:lang w:val="en-US" w:eastAsia="zh-CN"/>
        </w:rPr>
        <w:t>周口市1市2区7县</w:t>
      </w:r>
      <w:r>
        <w:rPr>
          <w:rFonts w:hint="eastAsia" w:ascii="方正仿宋_GB2312" w:hAnsi="方正仿宋_GB2312" w:eastAsia="方正仿宋_GB2312" w:cs="方正仿宋_GB2312"/>
          <w:b w:val="0"/>
          <w:bCs/>
          <w:sz w:val="32"/>
          <w:szCs w:val="32"/>
        </w:rPr>
        <w:t>内运营的全部管网设施服务区域。</w:t>
      </w:r>
    </w:p>
    <w:p w14:paraId="2B39F5DB">
      <w:pPr>
        <w:numPr>
          <w:ilvl w:val="0"/>
          <w:numId w:val="0"/>
        </w:numPr>
        <w:spacing w:before="0" w:beforeAutospacing="1" w:after="0" w:afterAutospacing="1"/>
        <w:ind w:firstLine="3200" w:firstLineChars="1000"/>
        <w:jc w:val="left"/>
        <w:rPr>
          <w:rFonts w:hint="eastAsia" w:ascii="黑体" w:hAnsi="黑体" w:eastAsia="黑体" w:cs="黑体"/>
          <w:b w:val="0"/>
          <w:bCs/>
          <w:sz w:val="32"/>
          <w:szCs w:val="32"/>
        </w:rPr>
      </w:pPr>
      <w:r>
        <w:rPr>
          <w:rFonts w:hint="eastAsia" w:ascii="黑体" w:hAnsi="黑体" w:eastAsia="黑体" w:cs="黑体"/>
          <w:b w:val="0"/>
          <w:bCs/>
          <w:sz w:val="32"/>
          <w:szCs w:val="32"/>
        </w:rPr>
        <w:t>第三章 申请条件</w:t>
      </w:r>
    </w:p>
    <w:p w14:paraId="35689C06">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第六条 基本资质要求</w:t>
      </w:r>
    </w:p>
    <w:p w14:paraId="17B06A8D">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具备独立法人资格，提供有效期限内的企业法人营业执照、法定代表人身份证明等主体资质文件；</w:t>
      </w:r>
    </w:p>
    <w:p w14:paraId="769950BE">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属于能源行业特定领域的，需提供《燃气经营许可证》等对应行业准入资质文件（按相关法律法规要求必备）；</w:t>
      </w:r>
    </w:p>
    <w:p w14:paraId="339AE167">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近 3 年内无严重失信记录、重大安全生产违法违规行为或未履行完毕的重大行政处罚记录。</w:t>
      </w:r>
    </w:p>
    <w:p w14:paraId="257F7050">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第七条 技术条件要求</w:t>
      </w:r>
    </w:p>
    <w:p w14:paraId="39E3C3B0">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申请接入点须位于公司所属分输站（</w:t>
      </w:r>
      <w:r>
        <w:rPr>
          <w:rFonts w:hint="eastAsia" w:ascii="方正仿宋_GB2312" w:hAnsi="方正仿宋_GB2312" w:eastAsia="方正仿宋_GB2312" w:cs="方正仿宋_GB2312"/>
          <w:b w:val="0"/>
          <w:bCs/>
          <w:sz w:val="32"/>
          <w:szCs w:val="32"/>
          <w:lang w:val="en-US" w:eastAsia="zh-CN"/>
        </w:rPr>
        <w:t>李集分输站、项城门站、沈丘门站、鹿邑门站、西华门站、扶沟门站</w:t>
      </w:r>
      <w:r>
        <w:rPr>
          <w:rFonts w:hint="eastAsia" w:ascii="方正仿宋_GB2312" w:hAnsi="方正仿宋_GB2312" w:eastAsia="方正仿宋_GB2312" w:cs="方正仿宋_GB2312"/>
          <w:b w:val="0"/>
          <w:bCs/>
          <w:sz w:val="32"/>
          <w:szCs w:val="32"/>
        </w:rPr>
        <w:t>等），接入方案需符合管网设计压力、流量等核心技术参数要求；</w:t>
      </w:r>
    </w:p>
    <w:p w14:paraId="652DC42B">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具备与公司管网对接的安全配套设施（包括调压装置、计量仪表、安全防护设备等），且相关设施已通过具备法定资质的第三方检测机构检测合格；</w:t>
      </w:r>
    </w:p>
    <w:p w14:paraId="4F8B00B0">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已制定完善的应急保供预案，能够满足公司管网调度管理、安全运行要求及应急处置协同需求。</w:t>
      </w:r>
    </w:p>
    <w:p w14:paraId="1F488EC0">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第八条 合规性要求</w:t>
      </w:r>
    </w:p>
    <w:p w14:paraId="42715D1B">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申请用途符合国家能源发展规划、产业政策及环保相关规定；</w:t>
      </w:r>
    </w:p>
    <w:p w14:paraId="514E4B54">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书面承诺严格遵守公司管网运行管理、安全操作等相关规定，积极配合公司开展安全检查、应急演练等工作；</w:t>
      </w:r>
    </w:p>
    <w:p w14:paraId="68DE2435">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涉及居民供暖、公共服务单位用能等民生保供类用户，在管网能力允许范围内优先保障其接入需求。</w:t>
      </w:r>
    </w:p>
    <w:p w14:paraId="41D6B6C8">
      <w:pPr>
        <w:numPr>
          <w:ilvl w:val="0"/>
          <w:numId w:val="0"/>
        </w:numPr>
        <w:spacing w:before="0" w:beforeAutospacing="1" w:after="0" w:afterAutospacing="1"/>
        <w:ind w:firstLine="3200" w:firstLineChars="1000"/>
        <w:rPr>
          <w:rFonts w:hint="eastAsia" w:ascii="黑体" w:hAnsi="黑体" w:eastAsia="黑体" w:cs="黑体"/>
          <w:b w:val="0"/>
          <w:bCs/>
          <w:sz w:val="32"/>
          <w:szCs w:val="32"/>
        </w:rPr>
      </w:pPr>
      <w:r>
        <w:rPr>
          <w:rFonts w:hint="eastAsia" w:ascii="黑体" w:hAnsi="黑体" w:eastAsia="黑体" w:cs="黑体"/>
          <w:b w:val="0"/>
          <w:bCs/>
          <w:sz w:val="32"/>
          <w:szCs w:val="32"/>
        </w:rPr>
        <w:t>第四章 收费标准</w:t>
      </w:r>
    </w:p>
    <w:p w14:paraId="120464A6">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第九条 定价原则</w:t>
      </w:r>
    </w:p>
    <w:p w14:paraId="665293B6">
      <w:pPr>
        <w:numPr>
          <w:ilvl w:val="0"/>
          <w:numId w:val="0"/>
        </w:numPr>
        <w:spacing w:before="0" w:beforeAutospacing="1" w:after="0" w:afterAutospacing="1"/>
        <w:ind w:firstLine="640" w:firstLineChars="200"/>
        <w:rPr>
          <w:rFonts w:hint="default"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rPr>
        <w:t>政府定价</w:t>
      </w:r>
      <w:r>
        <w:rPr>
          <w:rFonts w:hint="eastAsia" w:ascii="方正仿宋_GB2312" w:hAnsi="方正仿宋_GB2312" w:eastAsia="方正仿宋_GB2312" w:cs="方正仿宋_GB2312"/>
          <w:b w:val="0"/>
          <w:bCs/>
          <w:sz w:val="32"/>
          <w:szCs w:val="32"/>
          <w:lang w:val="en-US" w:eastAsia="zh-CN"/>
        </w:rPr>
        <w:t>原则</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以</w:t>
      </w:r>
      <w:r>
        <w:rPr>
          <w:rFonts w:hint="eastAsia" w:ascii="方正仿宋_GB2312" w:hAnsi="方正仿宋_GB2312" w:eastAsia="方正仿宋_GB2312" w:cs="方正仿宋_GB2312"/>
          <w:b w:val="0"/>
          <w:bCs/>
          <w:sz w:val="32"/>
          <w:szCs w:val="32"/>
        </w:rPr>
        <w:t>河南省发展和改革委员会核定的管道运输价格标准（具体收费标准以最新政府定价文件为准）</w:t>
      </w:r>
      <w:r>
        <w:rPr>
          <w:rFonts w:hint="eastAsia" w:ascii="方正仿宋_GB2312" w:hAnsi="方正仿宋_GB2312" w:eastAsia="方正仿宋_GB2312" w:cs="方正仿宋_GB2312"/>
          <w:b w:val="0"/>
          <w:bCs/>
          <w:sz w:val="32"/>
          <w:szCs w:val="32"/>
          <w:lang w:val="en-US" w:eastAsia="zh-CN"/>
        </w:rPr>
        <w:t>为基本原则。</w:t>
      </w:r>
      <w:bookmarkStart w:id="0" w:name="_GoBack"/>
      <w:bookmarkEnd w:id="0"/>
    </w:p>
    <w:p w14:paraId="5387B9E5">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市场化定价</w:t>
      </w:r>
      <w:r>
        <w:rPr>
          <w:rFonts w:hint="eastAsia" w:ascii="方正仿宋_GB2312" w:hAnsi="方正仿宋_GB2312" w:eastAsia="方正仿宋_GB2312" w:cs="方正仿宋_GB2312"/>
          <w:b w:val="0"/>
          <w:bCs/>
          <w:sz w:val="32"/>
          <w:szCs w:val="32"/>
          <w:lang w:val="en-US" w:eastAsia="zh-CN"/>
        </w:rPr>
        <w:t>原则</w:t>
      </w:r>
      <w:r>
        <w:rPr>
          <w:rFonts w:hint="eastAsia" w:ascii="方正仿宋_GB2312" w:hAnsi="方正仿宋_GB2312" w:eastAsia="方正仿宋_GB2312" w:cs="方正仿宋_GB2312"/>
          <w:b w:val="0"/>
          <w:bCs/>
          <w:sz w:val="32"/>
          <w:szCs w:val="32"/>
        </w:rPr>
        <w:t>：实行 “准许成本 + 合理收益” 的市场化定价机制，</w:t>
      </w:r>
      <w:r>
        <w:rPr>
          <w:rFonts w:hint="eastAsia" w:ascii="方正仿宋_GB2312" w:hAnsi="方正仿宋_GB2312" w:eastAsia="方正仿宋_GB2312" w:cs="方正仿宋_GB2312"/>
          <w:b w:val="0"/>
          <w:bCs/>
          <w:sz w:val="32"/>
          <w:szCs w:val="32"/>
          <w:lang w:val="en-US" w:eastAsia="zh-CN"/>
        </w:rPr>
        <w:t>按照双方协商一致的原则，</w:t>
      </w:r>
      <w:r>
        <w:rPr>
          <w:rFonts w:hint="eastAsia" w:ascii="方正仿宋_GB2312" w:hAnsi="方正仿宋_GB2312" w:eastAsia="方正仿宋_GB2312" w:cs="方正仿宋_GB2312"/>
          <w:b w:val="0"/>
          <w:bCs/>
          <w:sz w:val="32"/>
          <w:szCs w:val="32"/>
        </w:rPr>
        <w:t>确保收费标准公平合理、公开透明。</w:t>
      </w:r>
    </w:p>
    <w:p w14:paraId="2952287C">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第十条 价格调整机制</w:t>
      </w:r>
    </w:p>
    <w:p w14:paraId="58818673">
      <w:pPr>
        <w:numPr>
          <w:ilvl w:val="0"/>
          <w:numId w:val="0"/>
        </w:numPr>
        <w:spacing w:before="0" w:beforeAutospacing="1" w:after="0" w:afterAutospacing="1"/>
        <w:ind w:firstLine="640" w:firstLineChars="200"/>
        <w:rPr>
          <w:rFonts w:hint="eastAsia"/>
          <w:b w:val="0"/>
          <w:bCs/>
        </w:rPr>
      </w:pPr>
      <w:r>
        <w:rPr>
          <w:rFonts w:hint="eastAsia" w:ascii="方正仿宋_GB2312" w:hAnsi="方正仿宋_GB2312" w:eastAsia="方正仿宋_GB2312" w:cs="方正仿宋_GB2312"/>
          <w:b w:val="0"/>
          <w:bCs/>
          <w:sz w:val="32"/>
          <w:szCs w:val="32"/>
        </w:rPr>
        <w:t>市场化价格调整：</w:t>
      </w:r>
      <w:r>
        <w:rPr>
          <w:rFonts w:hint="eastAsia" w:ascii="方正仿宋_GB2312" w:hAnsi="方正仿宋_GB2312" w:eastAsia="方正仿宋_GB2312" w:cs="方正仿宋_GB2312"/>
          <w:b w:val="0"/>
          <w:bCs/>
          <w:sz w:val="32"/>
          <w:szCs w:val="32"/>
          <w:lang w:val="en-US" w:eastAsia="zh-CN"/>
        </w:rPr>
        <w:t>根据管道运行负荷率及投资成本和运营成本定期对管输价格进行成本核算调整</w:t>
      </w:r>
      <w:r>
        <w:rPr>
          <w:rFonts w:hint="eastAsia" w:ascii="方正仿宋_GB2312" w:hAnsi="方正仿宋_GB2312" w:eastAsia="方正仿宋_GB2312" w:cs="方正仿宋_GB2312"/>
          <w:b w:val="0"/>
          <w:bCs/>
          <w:sz w:val="32"/>
          <w:szCs w:val="32"/>
        </w:rPr>
        <w:t>。</w:t>
      </w:r>
    </w:p>
    <w:p w14:paraId="3F7D14CE">
      <w:pPr>
        <w:numPr>
          <w:ilvl w:val="0"/>
          <w:numId w:val="0"/>
        </w:numPr>
        <w:spacing w:before="0" w:beforeAutospacing="1" w:after="0" w:afterAutospacing="1"/>
        <w:jc w:val="center"/>
        <w:rPr>
          <w:rFonts w:hint="eastAsia" w:ascii="黑体" w:hAnsi="黑体" w:eastAsia="黑体" w:cs="黑体"/>
          <w:b w:val="0"/>
          <w:bCs/>
          <w:sz w:val="32"/>
          <w:szCs w:val="32"/>
        </w:rPr>
      </w:pPr>
      <w:r>
        <w:rPr>
          <w:rFonts w:hint="eastAsia" w:ascii="黑体" w:hAnsi="黑体" w:eastAsia="黑体" w:cs="黑体"/>
          <w:b w:val="0"/>
          <w:bCs/>
          <w:sz w:val="32"/>
          <w:szCs w:val="32"/>
        </w:rPr>
        <w:t>第五章 信息公开</w:t>
      </w:r>
    </w:p>
    <w:p w14:paraId="28C47882">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第十一条 运行数据公开</w:t>
      </w:r>
    </w:p>
    <w:p w14:paraId="3888EE63">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公司于每月 10 日前，按照国家能源局及河南省能源监管部门的相关要求，向油气管网设施运行监测系统如实报送管网运行核心数据（包括实际输气量、运行压力等），并通过能源监管部门指定的信息公开平台向社会公开，接受行业监管与公众监督。</w:t>
      </w:r>
    </w:p>
    <w:p w14:paraId="50F1A263">
      <w:pPr>
        <w:numPr>
          <w:ilvl w:val="0"/>
          <w:numId w:val="0"/>
        </w:numPr>
        <w:spacing w:before="0" w:beforeAutospacing="1" w:after="0" w:afterAutospacing="1"/>
        <w:rPr>
          <w:rFonts w:hint="eastAsia" w:ascii="楷体" w:hAnsi="楷体" w:eastAsia="楷体" w:cs="楷体"/>
          <w:b w:val="0"/>
          <w:bCs/>
          <w:sz w:val="32"/>
          <w:szCs w:val="32"/>
        </w:rPr>
      </w:pPr>
      <w:r>
        <w:rPr>
          <w:rFonts w:hint="eastAsia" w:ascii="楷体" w:hAnsi="楷体" w:eastAsia="楷体" w:cs="楷体"/>
          <w:b w:val="0"/>
          <w:bCs/>
          <w:sz w:val="32"/>
          <w:szCs w:val="32"/>
        </w:rPr>
        <w:t>第十二条 公司信息公开</w:t>
      </w:r>
    </w:p>
    <w:p w14:paraId="4556A2E8">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公司通过官方网站、公司微信公众号等权威渠道，及时、准确公开以下信息：</w:t>
      </w:r>
    </w:p>
    <w:p w14:paraId="2B12F454">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本细则全文及相关配套管理制度；</w:t>
      </w:r>
    </w:p>
    <w:p w14:paraId="4DB4AB37">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管网服务收费标准（市场化定价明细）；</w:t>
      </w:r>
    </w:p>
    <w:p w14:paraId="58E50396">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管网接入办理流程、申请材料清单、办理时限等服务指南；</w:t>
      </w:r>
    </w:p>
    <w:p w14:paraId="0A0EB7A3">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分输站、阀室分布位置及服务范围；</w:t>
      </w:r>
    </w:p>
    <w:p w14:paraId="6340735F">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年度管网运行报告（含管网能力、开放服务情况等）；</w:t>
      </w:r>
    </w:p>
    <w:p w14:paraId="6134E6C8">
      <w:pPr>
        <w:numPr>
          <w:ilvl w:val="0"/>
          <w:numId w:val="0"/>
        </w:numPr>
        <w:spacing w:before="0" w:beforeAutospacing="1" w:after="0" w:afterAutospacing="1"/>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其他依法依规应当公开的信息。</w:t>
      </w:r>
    </w:p>
    <w:p w14:paraId="18F881E2">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79F0A2-019D-4E07-ABF0-19CC7E6180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embedRegular r:id="rId2" w:fontKey="{A0C76ED6-1511-4454-AEDC-D479CB8ED2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178ED4C-3BCA-487C-A26A-BD568FEB7E1F}"/>
  </w:font>
  <w:font w:name="方正小标宋简体">
    <w:panose1 w:val="03000509000000000000"/>
    <w:charset w:val="86"/>
    <w:family w:val="auto"/>
    <w:pitch w:val="default"/>
    <w:sig w:usb0="00000001" w:usb1="080E0000" w:usb2="00000000" w:usb3="00000000" w:csb0="00040000" w:csb1="00000000"/>
    <w:embedRegular r:id="rId4" w:fontKey="{A2B3B673-FD71-4FE0-BEF1-5A903F0266A3}"/>
  </w:font>
  <w:font w:name="仿宋_GB2312">
    <w:panose1 w:val="02010609030101010101"/>
    <w:charset w:val="86"/>
    <w:family w:val="modern"/>
    <w:pitch w:val="default"/>
    <w:sig w:usb0="00000001" w:usb1="080E0000" w:usb2="00000000" w:usb3="00000000" w:csb0="00040000" w:csb1="00000000"/>
    <w:embedRegular r:id="rId5" w:fontKey="{B8694DC7-24EA-46FA-9BB4-4FD80F842DD4}"/>
  </w:font>
  <w:font w:name="楷体">
    <w:panose1 w:val="02010609060101010101"/>
    <w:charset w:val="86"/>
    <w:family w:val="auto"/>
    <w:pitch w:val="default"/>
    <w:sig w:usb0="800002BF" w:usb1="38CF7CFA" w:usb2="00000016" w:usb3="00000000" w:csb0="00040001" w:csb1="00000000"/>
    <w:embedRegular r:id="rId6" w:fontKey="{32401F6D-FE3E-4B96-A86B-86EE065B6E36}"/>
  </w:font>
  <w:font w:name="方正仿宋_GB2312">
    <w:panose1 w:val="02000000000000000000"/>
    <w:charset w:val="86"/>
    <w:family w:val="auto"/>
    <w:pitch w:val="default"/>
    <w:sig w:usb0="A00002BF" w:usb1="184F6CFA" w:usb2="00000012" w:usb3="00000000" w:csb0="00040001" w:csb1="00000000"/>
    <w:embedRegular r:id="rId7" w:fontKey="{D21F95FE-81F0-4A5A-BFF1-80EC9BE7F6D1}"/>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A1793"/>
    <w:rsid w:val="09077D6A"/>
    <w:rsid w:val="1A02204B"/>
    <w:rsid w:val="28F17E5A"/>
    <w:rsid w:val="2F320752"/>
    <w:rsid w:val="2FC62778"/>
    <w:rsid w:val="33EC06C8"/>
    <w:rsid w:val="3834566E"/>
    <w:rsid w:val="3C233D87"/>
    <w:rsid w:val="3EE2291C"/>
    <w:rsid w:val="47CD33E9"/>
    <w:rsid w:val="58A05308"/>
    <w:rsid w:val="5EB931C2"/>
    <w:rsid w:val="62233AD9"/>
    <w:rsid w:val="76A10E4E"/>
    <w:rsid w:val="776C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qFormat/>
    <w:uiPriority w:val="0"/>
    <w:pPr>
      <w:keepNext/>
      <w:keepLines/>
      <w:numPr>
        <w:ilvl w:val="0"/>
        <w:numId w:val="0"/>
      </w:numPr>
      <w:spacing w:before="260" w:beforeAutospacing="0" w:after="260" w:afterAutospacing="0" w:line="413" w:lineRule="auto"/>
      <w:outlineLvl w:val="2"/>
    </w:pPr>
    <w:rPr>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ind w:firstLine="560" w:firstLineChars="200"/>
      <w:jc w:val="both"/>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1804</Words>
  <Characters>1819</Characters>
  <Lines>0</Lines>
  <Paragraphs>0</Paragraphs>
  <TotalTime>9</TotalTime>
  <ScaleCrop>false</ScaleCrop>
  <LinksUpToDate>false</LinksUpToDate>
  <CharactersWithSpaces>1846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2025-09-16T10:13:00Z</dcterms:created>
  <dc:creator>Administrator</dc:creator>
  <cp:lastModifiedBy>王利伟</cp:lastModifiedBy>
  <dcterms:modified xsi:type="dcterms:W3CDTF">2025-11-13T05:48:43Z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eyJoZGlkIjoiMjNlMmI2MTE3NDBkNjg4MDA2NWRkNWE5NjgyOTdkZWQiLCJ1c2VySWQiOiIxMjQwNzIzNTY2In0=</vt:lpwstr>
  </property>
  <property fmtid="{D5CDD505-2E9C-101B-9397-08002B2CF9AE}" pid="4" name="ICV">
    <vt:lpwstr>1ADC6F0BCBDD4C6ABF5EC1603A872FFC_12</vt:lpwstr>
  </property>
</Properties>
</file>